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6C57CB">
        <w:rPr>
          <w:rFonts w:eastAsia="Calibri"/>
          <w:b/>
          <w:i/>
          <w:color w:val="FF0000"/>
        </w:rPr>
        <w:t>1</w:t>
      </w:r>
      <w:r w:rsidR="0056259E">
        <w:rPr>
          <w:rFonts w:eastAsia="Calibri"/>
          <w:b/>
          <w:i/>
          <w:color w:val="FF0000"/>
        </w:rPr>
        <w:t>1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8D7B27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</w:t>
      </w:r>
      <w:r w:rsidR="00CA14AE">
        <w:rPr>
          <w:rFonts w:eastAsia="Calibri"/>
          <w:b/>
          <w:i/>
          <w:color w:val="FF0000"/>
        </w:rPr>
        <w:t>4</w:t>
      </w:r>
      <w:r w:rsidRPr="005F59F8">
        <w:rPr>
          <w:rFonts w:eastAsia="Calibri"/>
          <w:b/>
          <w:i/>
          <w:color w:val="FF0000"/>
        </w:rPr>
        <w:t xml:space="preserve"> года</w:t>
      </w:r>
      <w:r w:rsidRPr="005F59F8">
        <w:rPr>
          <w:rFonts w:eastAsia="Calibri"/>
          <w:color w:val="auto"/>
        </w:rPr>
        <w:t xml:space="preserve"> (по состоянию на </w:t>
      </w:r>
      <w:r w:rsidR="00F65D08">
        <w:rPr>
          <w:rFonts w:eastAsia="Calibri"/>
          <w:color w:val="auto"/>
        </w:rPr>
        <w:t>01</w:t>
      </w:r>
      <w:r w:rsidR="004137F5">
        <w:rPr>
          <w:rFonts w:eastAsia="Calibri"/>
          <w:color w:val="auto"/>
        </w:rPr>
        <w:t>.</w:t>
      </w:r>
      <w:r w:rsidR="00F65D08">
        <w:rPr>
          <w:rFonts w:eastAsia="Calibri"/>
          <w:color w:val="auto"/>
        </w:rPr>
        <w:t>1</w:t>
      </w:r>
      <w:r w:rsidR="0056259E">
        <w:rPr>
          <w:rFonts w:eastAsia="Calibri"/>
          <w:color w:val="auto"/>
        </w:rPr>
        <w:t>2</w:t>
      </w:r>
      <w:r w:rsidRPr="005F59F8">
        <w:rPr>
          <w:rFonts w:eastAsia="Calibri"/>
          <w:color w:val="auto"/>
        </w:rPr>
        <w:t>.202</w:t>
      </w:r>
      <w:r w:rsidR="009B181C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9B18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8175AA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56259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6453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56259E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3481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A75939" w:rsidP="0056259E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56259E">
              <w:rPr>
                <w:rFonts w:eastAsia="Calibri"/>
                <w:b/>
                <w:bCs/>
                <w:color w:val="000014"/>
                <w:sz w:val="24"/>
                <w:szCs w:val="24"/>
              </w:rPr>
              <w:t>46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56259E" w:rsidP="002D2E1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99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56259E" w:rsidP="0056259E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102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2B716C" w:rsidRDefault="0056259E" w:rsidP="00A4335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2B716C" w:rsidRDefault="0056259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133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2B716C" w:rsidRDefault="0056259E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107</w:t>
            </w:r>
            <w:bookmarkStart w:id="0" w:name="_GoBack"/>
            <w:bookmarkEnd w:id="0"/>
          </w:p>
        </w:tc>
      </w:tr>
      <w:tr w:rsidR="005F59F8" w:rsidRPr="005F59F8" w:rsidTr="00900623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F59F8" w:rsidRPr="002B716C" w:rsidRDefault="00F12BC1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148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F59F8" w:rsidRPr="002B716C" w:rsidRDefault="002874AB" w:rsidP="00E4699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124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F59F8" w:rsidRPr="002B716C" w:rsidRDefault="008175AA" w:rsidP="0090062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900623">
              <w:rPr>
                <w:rFonts w:eastAsia="Calibri"/>
                <w:b/>
                <w:bCs/>
                <w:color w:val="000014"/>
                <w:sz w:val="24"/>
                <w:szCs w:val="24"/>
              </w:rPr>
              <w:t>16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2B716C" w:rsidRDefault="001A3F4A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  <w:r w:rsidR="002B716C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раз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2B716C" w:rsidRDefault="00F12BC1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2874AB">
        <w:rPr>
          <w:rFonts w:eastAsia="Calibri"/>
          <w:b/>
          <w:color w:val="7030A0"/>
          <w:sz w:val="40"/>
          <w:szCs w:val="40"/>
        </w:rPr>
        <w:t>72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2874AB">
        <w:rPr>
          <w:rFonts w:eastAsia="Calibri"/>
          <w:b/>
          <w:color w:val="7030A0"/>
          <w:sz w:val="40"/>
          <w:szCs w:val="40"/>
        </w:rPr>
        <w:t>18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2874AB">
        <w:rPr>
          <w:rFonts w:eastAsia="Calibri"/>
          <w:b/>
          <w:color w:val="7030A0"/>
          <w:sz w:val="40"/>
          <w:szCs w:val="40"/>
        </w:rPr>
        <w:t>22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2874AB">
        <w:rPr>
          <w:rFonts w:eastAsia="Calibri"/>
          <w:b/>
          <w:color w:val="7030A0"/>
          <w:sz w:val="40"/>
          <w:szCs w:val="40"/>
        </w:rPr>
        <w:t>6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="00CE2DCD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291595">
        <w:rPr>
          <w:rFonts w:eastAsia="Calibri"/>
          <w:b/>
          <w:color w:val="7030A0"/>
          <w:sz w:val="40"/>
          <w:szCs w:val="40"/>
        </w:rPr>
        <w:t>4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 w:rsidR="00291595">
        <w:rPr>
          <w:rFonts w:eastAsia="Calibri"/>
          <w:b/>
          <w:color w:val="7030A0"/>
          <w:sz w:val="40"/>
          <w:szCs w:val="40"/>
        </w:rPr>
        <w:t>2</w:t>
      </w:r>
      <w:r w:rsidR="00CE2DCD">
        <w:rPr>
          <w:rFonts w:eastAsia="Calibri"/>
          <w:color w:val="auto"/>
        </w:rPr>
        <w:t xml:space="preserve"> случаев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F12BC1">
        <w:rPr>
          <w:rFonts w:eastAsia="Calibri"/>
          <w:b/>
          <w:color w:val="7030A0"/>
          <w:sz w:val="40"/>
          <w:szCs w:val="40"/>
        </w:rPr>
        <w:t>56</w:t>
      </w:r>
      <w:r w:rsidR="005678F2" w:rsidRPr="005F59F8">
        <w:rPr>
          <w:rFonts w:eastAsia="Calibri"/>
          <w:color w:val="auto"/>
        </w:rPr>
        <w:t xml:space="preserve"> случа</w:t>
      </w:r>
      <w:r w:rsidR="000617BD">
        <w:rPr>
          <w:rFonts w:eastAsia="Calibri"/>
          <w:color w:val="auto"/>
        </w:rPr>
        <w:t>й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F12BC1">
        <w:rPr>
          <w:rFonts w:eastAsia="Calibri"/>
          <w:b/>
          <w:color w:val="7030A0"/>
          <w:sz w:val="40"/>
          <w:szCs w:val="40"/>
        </w:rPr>
        <w:t>6</w:t>
      </w:r>
      <w:r w:rsidR="000617BD">
        <w:rPr>
          <w:rFonts w:eastAsia="Calibri"/>
          <w:color w:val="auto"/>
        </w:rPr>
        <w:t xml:space="preserve"> случая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F12BC1">
        <w:rPr>
          <w:rFonts w:eastAsia="Calibri"/>
          <w:b/>
          <w:color w:val="7030A0"/>
          <w:sz w:val="40"/>
          <w:szCs w:val="40"/>
        </w:rPr>
        <w:t>61</w:t>
      </w:r>
      <w:r w:rsidR="005678F2"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F12BC1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CF" w:rsidRDefault="00CD1ACF">
      <w:pPr>
        <w:spacing w:after="0" w:line="240" w:lineRule="auto"/>
      </w:pPr>
      <w:r>
        <w:separator/>
      </w:r>
    </w:p>
  </w:endnote>
  <w:endnote w:type="continuationSeparator" w:id="0">
    <w:p w:rsidR="00CD1ACF" w:rsidRDefault="00CD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CF" w:rsidRDefault="00CD1ACF">
      <w:pPr>
        <w:spacing w:after="0" w:line="240" w:lineRule="auto"/>
      </w:pPr>
      <w:r>
        <w:separator/>
      </w:r>
    </w:p>
  </w:footnote>
  <w:footnote w:type="continuationSeparator" w:id="0">
    <w:p w:rsidR="00CD1ACF" w:rsidRDefault="00CD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CD1AC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CD1AC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CD1AC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8.75pt;height:198.75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0617BD"/>
    <w:rsid w:val="0016121F"/>
    <w:rsid w:val="00164BD8"/>
    <w:rsid w:val="0017753B"/>
    <w:rsid w:val="00196026"/>
    <w:rsid w:val="001A3F4A"/>
    <w:rsid w:val="001D1797"/>
    <w:rsid w:val="00215848"/>
    <w:rsid w:val="00235A23"/>
    <w:rsid w:val="00256937"/>
    <w:rsid w:val="00281F3E"/>
    <w:rsid w:val="002874AB"/>
    <w:rsid w:val="00291595"/>
    <w:rsid w:val="002B399F"/>
    <w:rsid w:val="002B716C"/>
    <w:rsid w:val="002C42F3"/>
    <w:rsid w:val="002D2E10"/>
    <w:rsid w:val="003206A4"/>
    <w:rsid w:val="003826F7"/>
    <w:rsid w:val="003B5451"/>
    <w:rsid w:val="003C629C"/>
    <w:rsid w:val="003E0EC1"/>
    <w:rsid w:val="003E652E"/>
    <w:rsid w:val="0041266D"/>
    <w:rsid w:val="004137F5"/>
    <w:rsid w:val="0042705E"/>
    <w:rsid w:val="004355F8"/>
    <w:rsid w:val="004E09A2"/>
    <w:rsid w:val="004F4D1B"/>
    <w:rsid w:val="00512E4E"/>
    <w:rsid w:val="00536688"/>
    <w:rsid w:val="0056259E"/>
    <w:rsid w:val="005678F2"/>
    <w:rsid w:val="00587171"/>
    <w:rsid w:val="005F59F8"/>
    <w:rsid w:val="00622C39"/>
    <w:rsid w:val="00685FE8"/>
    <w:rsid w:val="006C57CB"/>
    <w:rsid w:val="006F4477"/>
    <w:rsid w:val="007455EF"/>
    <w:rsid w:val="00745B9A"/>
    <w:rsid w:val="0076533A"/>
    <w:rsid w:val="007833AC"/>
    <w:rsid w:val="007C0CB7"/>
    <w:rsid w:val="007C3A8B"/>
    <w:rsid w:val="008019BE"/>
    <w:rsid w:val="00814961"/>
    <w:rsid w:val="008161F7"/>
    <w:rsid w:val="008175AA"/>
    <w:rsid w:val="008447AE"/>
    <w:rsid w:val="00874E0D"/>
    <w:rsid w:val="00886F5D"/>
    <w:rsid w:val="008A668E"/>
    <w:rsid w:val="008D7B27"/>
    <w:rsid w:val="00900623"/>
    <w:rsid w:val="00923D89"/>
    <w:rsid w:val="0096750F"/>
    <w:rsid w:val="00997EFD"/>
    <w:rsid w:val="009B181C"/>
    <w:rsid w:val="009C3BE2"/>
    <w:rsid w:val="009D0195"/>
    <w:rsid w:val="00A12D1C"/>
    <w:rsid w:val="00A43358"/>
    <w:rsid w:val="00A51E42"/>
    <w:rsid w:val="00A71A6F"/>
    <w:rsid w:val="00A75899"/>
    <w:rsid w:val="00A75939"/>
    <w:rsid w:val="00AC00AF"/>
    <w:rsid w:val="00AE298E"/>
    <w:rsid w:val="00AE5EF9"/>
    <w:rsid w:val="00B34666"/>
    <w:rsid w:val="00B507EE"/>
    <w:rsid w:val="00B741B1"/>
    <w:rsid w:val="00BD401C"/>
    <w:rsid w:val="00BF1DFE"/>
    <w:rsid w:val="00C0135B"/>
    <w:rsid w:val="00C22E54"/>
    <w:rsid w:val="00C353E2"/>
    <w:rsid w:val="00C40FD8"/>
    <w:rsid w:val="00C56FCC"/>
    <w:rsid w:val="00C6651C"/>
    <w:rsid w:val="00C70A43"/>
    <w:rsid w:val="00C74E66"/>
    <w:rsid w:val="00CA14AE"/>
    <w:rsid w:val="00CC5395"/>
    <w:rsid w:val="00CD1ACF"/>
    <w:rsid w:val="00CD4FDD"/>
    <w:rsid w:val="00CE15A4"/>
    <w:rsid w:val="00CE2DCD"/>
    <w:rsid w:val="00D0536F"/>
    <w:rsid w:val="00D07FA5"/>
    <w:rsid w:val="00DA41FF"/>
    <w:rsid w:val="00DD4689"/>
    <w:rsid w:val="00E4156C"/>
    <w:rsid w:val="00E4699B"/>
    <w:rsid w:val="00E65236"/>
    <w:rsid w:val="00ED3E0A"/>
    <w:rsid w:val="00F04464"/>
    <w:rsid w:val="00F12BC1"/>
    <w:rsid w:val="00F65D08"/>
    <w:rsid w:val="00F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8</cp:revision>
  <dcterms:created xsi:type="dcterms:W3CDTF">2024-09-04T06:16:00Z</dcterms:created>
  <dcterms:modified xsi:type="dcterms:W3CDTF">2024-12-03T08:04:00Z</dcterms:modified>
</cp:coreProperties>
</file>